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235"/>
        <w:gridCol w:w="5103"/>
        <w:gridCol w:w="1842"/>
      </w:tblGrid>
      <w:tr w:rsidR="00A10E5A" w:rsidRPr="00A10E5A" w:rsidTr="00A10E5A">
        <w:trPr>
          <w:trHeight w:val="153"/>
        </w:trPr>
        <w:tc>
          <w:tcPr>
            <w:tcW w:w="2235" w:type="dxa"/>
            <w:vMerge w:val="restart"/>
            <w:vAlign w:val="center"/>
          </w:tcPr>
          <w:p w:rsidR="00A10E5A" w:rsidRPr="00A10E5A" w:rsidRDefault="00A10E5A" w:rsidP="0012242C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TimesNewRomanPSMT" w:hAnsi="TimesNewRomanPSMT" w:cs="TimesNewRomanPSMT"/>
                <w:b/>
                <w:sz w:val="18"/>
              </w:rPr>
            </w:pPr>
            <w:r w:rsidRPr="00A10E5A">
              <w:rPr>
                <w:rFonts w:ascii="TimesNewRomanPSMT" w:hAnsi="TimesNewRomanPSMT" w:cs="TimesNewRomanPSMT"/>
                <w:b/>
                <w:noProof/>
                <w:sz w:val="18"/>
              </w:rPr>
              <w:drawing>
                <wp:inline distT="0" distB="0" distL="0" distR="0">
                  <wp:extent cx="1228725" cy="486995"/>
                  <wp:effectExtent l="19050" t="0" r="9525" b="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6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gridSpan w:val="2"/>
          </w:tcPr>
          <w:p w:rsidR="00A10E5A" w:rsidRPr="00A10E5A" w:rsidRDefault="00A10E5A" w:rsidP="0012242C">
            <w:pPr>
              <w:ind w:left="-108"/>
              <w:rPr>
                <w:b/>
                <w:sz w:val="16"/>
              </w:rPr>
            </w:pPr>
            <w:r w:rsidRPr="00A10E5A">
              <w:rPr>
                <w:b/>
                <w:sz w:val="16"/>
              </w:rPr>
              <w:t>IFBA – Instituto Federal da Bahia - Campus Salvador</w:t>
            </w:r>
          </w:p>
        </w:tc>
      </w:tr>
      <w:tr w:rsidR="00A10E5A" w:rsidRPr="00A10E5A" w:rsidTr="00A10E5A">
        <w:trPr>
          <w:trHeight w:val="152"/>
        </w:trPr>
        <w:tc>
          <w:tcPr>
            <w:tcW w:w="2235" w:type="dxa"/>
            <w:vMerge/>
          </w:tcPr>
          <w:p w:rsidR="00A10E5A" w:rsidRPr="00A10E5A" w:rsidRDefault="00A10E5A" w:rsidP="0012242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18"/>
              </w:rPr>
            </w:pPr>
          </w:p>
        </w:tc>
        <w:tc>
          <w:tcPr>
            <w:tcW w:w="6945" w:type="dxa"/>
            <w:gridSpan w:val="2"/>
          </w:tcPr>
          <w:p w:rsidR="00A10E5A" w:rsidRPr="00A10E5A" w:rsidRDefault="00A10E5A" w:rsidP="0012242C">
            <w:pPr>
              <w:ind w:left="-108"/>
              <w:rPr>
                <w:b/>
                <w:sz w:val="16"/>
              </w:rPr>
            </w:pPr>
            <w:r w:rsidRPr="00A10E5A">
              <w:rPr>
                <w:b/>
                <w:sz w:val="16"/>
              </w:rPr>
              <w:t>Tecnologia em Análise e Desenvolvimento de Sistemas</w:t>
            </w:r>
          </w:p>
        </w:tc>
      </w:tr>
      <w:tr w:rsidR="00A10E5A" w:rsidRPr="00A10E5A" w:rsidTr="00A10E5A">
        <w:trPr>
          <w:trHeight w:val="86"/>
        </w:trPr>
        <w:tc>
          <w:tcPr>
            <w:tcW w:w="2235" w:type="dxa"/>
            <w:vMerge/>
            <w:vAlign w:val="center"/>
          </w:tcPr>
          <w:p w:rsidR="00A10E5A" w:rsidRPr="00A10E5A" w:rsidRDefault="00A10E5A" w:rsidP="0012242C">
            <w:pPr>
              <w:rPr>
                <w:rFonts w:ascii="TimesNewRomanPSMT" w:hAnsi="TimesNewRomanPSMT" w:cs="TimesNewRomanPSMT"/>
                <w:b/>
                <w:sz w:val="18"/>
              </w:rPr>
            </w:pPr>
          </w:p>
        </w:tc>
        <w:tc>
          <w:tcPr>
            <w:tcW w:w="6945" w:type="dxa"/>
            <w:gridSpan w:val="2"/>
          </w:tcPr>
          <w:p w:rsidR="00A10E5A" w:rsidRPr="00A10E5A" w:rsidRDefault="00A10E5A" w:rsidP="0012242C">
            <w:pPr>
              <w:ind w:left="-108"/>
              <w:rPr>
                <w:b/>
                <w:sz w:val="16"/>
              </w:rPr>
            </w:pPr>
            <w:r w:rsidRPr="00A10E5A">
              <w:rPr>
                <w:b/>
                <w:sz w:val="16"/>
              </w:rPr>
              <w:t>INF027 - Lógica de Programação</w:t>
            </w:r>
          </w:p>
        </w:tc>
      </w:tr>
      <w:tr w:rsidR="00A10E5A" w:rsidRPr="00A10E5A" w:rsidTr="00A10E5A">
        <w:trPr>
          <w:trHeight w:val="80"/>
        </w:trPr>
        <w:tc>
          <w:tcPr>
            <w:tcW w:w="2235" w:type="dxa"/>
            <w:vMerge/>
            <w:vAlign w:val="center"/>
          </w:tcPr>
          <w:p w:rsidR="00A10E5A" w:rsidRPr="00A10E5A" w:rsidRDefault="00A10E5A" w:rsidP="0012242C">
            <w:pPr>
              <w:rPr>
                <w:rFonts w:ascii="TimesNewRomanPSMT" w:hAnsi="TimesNewRomanPSMT" w:cs="TimesNewRomanPSMT"/>
                <w:b/>
                <w:sz w:val="18"/>
              </w:rPr>
            </w:pPr>
          </w:p>
        </w:tc>
        <w:tc>
          <w:tcPr>
            <w:tcW w:w="6945" w:type="dxa"/>
            <w:gridSpan w:val="2"/>
          </w:tcPr>
          <w:p w:rsidR="00A10E5A" w:rsidRPr="00A10E5A" w:rsidRDefault="00A10E5A" w:rsidP="0012242C">
            <w:pPr>
              <w:ind w:left="-108"/>
              <w:rPr>
                <w:b/>
                <w:sz w:val="16"/>
              </w:rPr>
            </w:pPr>
            <w:r w:rsidRPr="00A10E5A">
              <w:rPr>
                <w:b/>
                <w:sz w:val="16"/>
              </w:rPr>
              <w:t>Avaliação I</w:t>
            </w:r>
            <w:r w:rsidR="006C21B6">
              <w:rPr>
                <w:b/>
                <w:sz w:val="16"/>
              </w:rPr>
              <w:t>II</w:t>
            </w:r>
          </w:p>
        </w:tc>
      </w:tr>
      <w:tr w:rsidR="00A10E5A" w:rsidRPr="00A10E5A" w:rsidTr="00A10E5A">
        <w:trPr>
          <w:trHeight w:val="79"/>
        </w:trPr>
        <w:tc>
          <w:tcPr>
            <w:tcW w:w="2235" w:type="dxa"/>
            <w:vMerge/>
            <w:vAlign w:val="center"/>
          </w:tcPr>
          <w:p w:rsidR="00A10E5A" w:rsidRPr="00A10E5A" w:rsidRDefault="00A10E5A" w:rsidP="0012242C">
            <w:pPr>
              <w:rPr>
                <w:rFonts w:ascii="TimesNewRomanPSMT" w:hAnsi="TimesNewRomanPSMT" w:cs="TimesNewRomanPSMT"/>
                <w:b/>
                <w:sz w:val="18"/>
              </w:rPr>
            </w:pPr>
          </w:p>
        </w:tc>
        <w:tc>
          <w:tcPr>
            <w:tcW w:w="6945" w:type="dxa"/>
            <w:gridSpan w:val="2"/>
          </w:tcPr>
          <w:p w:rsidR="00A10E5A" w:rsidRPr="00A10E5A" w:rsidRDefault="00A10E5A" w:rsidP="006C21B6">
            <w:pPr>
              <w:ind w:left="-108"/>
              <w:rPr>
                <w:b/>
                <w:sz w:val="16"/>
              </w:rPr>
            </w:pPr>
            <w:r w:rsidRPr="00A10E5A">
              <w:rPr>
                <w:b/>
                <w:sz w:val="16"/>
              </w:rPr>
              <w:t>Semestre 201</w:t>
            </w:r>
            <w:r w:rsidR="006C21B6">
              <w:rPr>
                <w:b/>
                <w:sz w:val="16"/>
              </w:rPr>
              <w:t>7</w:t>
            </w:r>
            <w:r w:rsidRPr="00A10E5A">
              <w:rPr>
                <w:b/>
                <w:sz w:val="16"/>
              </w:rPr>
              <w:t>.</w:t>
            </w:r>
            <w:r w:rsidR="006C21B6">
              <w:rPr>
                <w:b/>
                <w:sz w:val="16"/>
              </w:rPr>
              <w:t>1</w:t>
            </w:r>
          </w:p>
        </w:tc>
      </w:tr>
      <w:tr w:rsidR="00A10E5A" w:rsidRPr="00A10E5A" w:rsidTr="00A10E5A">
        <w:trPr>
          <w:trHeight w:val="282"/>
        </w:trPr>
        <w:tc>
          <w:tcPr>
            <w:tcW w:w="2235" w:type="dxa"/>
            <w:vMerge/>
            <w:vAlign w:val="center"/>
          </w:tcPr>
          <w:p w:rsidR="00A10E5A" w:rsidRPr="00A10E5A" w:rsidRDefault="00A10E5A" w:rsidP="0012242C">
            <w:pPr>
              <w:rPr>
                <w:rFonts w:ascii="TimesNewRomanPSMT" w:hAnsi="TimesNewRomanPSMT" w:cs="TimesNewRomanPSMT"/>
                <w:b/>
                <w:sz w:val="18"/>
              </w:rPr>
            </w:pPr>
          </w:p>
        </w:tc>
        <w:tc>
          <w:tcPr>
            <w:tcW w:w="6945" w:type="dxa"/>
            <w:gridSpan w:val="2"/>
          </w:tcPr>
          <w:p w:rsidR="00A10E5A" w:rsidRPr="00A10E5A" w:rsidRDefault="00A10E5A" w:rsidP="0012242C">
            <w:pPr>
              <w:ind w:left="-108"/>
              <w:rPr>
                <w:b/>
                <w:sz w:val="16"/>
              </w:rPr>
            </w:pPr>
            <w:r w:rsidRPr="00A10E5A">
              <w:rPr>
                <w:b/>
                <w:sz w:val="16"/>
              </w:rPr>
              <w:t>Profs. Frederico Barboza / Romilson Sampaio</w:t>
            </w:r>
            <w:r w:rsidRPr="00A10E5A">
              <w:rPr>
                <w:b/>
                <w:sz w:val="16"/>
              </w:rPr>
              <w:tab/>
            </w:r>
          </w:p>
        </w:tc>
      </w:tr>
      <w:tr w:rsidR="00A10E5A" w:rsidRPr="00A10E5A" w:rsidTr="00A10E5A">
        <w:trPr>
          <w:trHeight w:val="282"/>
        </w:trPr>
        <w:tc>
          <w:tcPr>
            <w:tcW w:w="2235" w:type="dxa"/>
            <w:vMerge/>
            <w:vAlign w:val="center"/>
          </w:tcPr>
          <w:p w:rsidR="00A10E5A" w:rsidRPr="00A10E5A" w:rsidRDefault="00A10E5A" w:rsidP="0012242C">
            <w:pPr>
              <w:rPr>
                <w:rFonts w:ascii="TimesNewRomanPSMT" w:hAnsi="TimesNewRomanPSMT" w:cs="TimesNewRomanPSMT"/>
                <w:b/>
                <w:sz w:val="18"/>
              </w:rPr>
            </w:pPr>
          </w:p>
        </w:tc>
        <w:tc>
          <w:tcPr>
            <w:tcW w:w="5103" w:type="dxa"/>
          </w:tcPr>
          <w:p w:rsidR="00A10E5A" w:rsidRPr="00A10E5A" w:rsidRDefault="00A10E5A" w:rsidP="0012242C">
            <w:pPr>
              <w:ind w:left="-108"/>
              <w:rPr>
                <w:b/>
                <w:sz w:val="16"/>
              </w:rPr>
            </w:pPr>
            <w:r w:rsidRPr="00A10E5A">
              <w:rPr>
                <w:b/>
                <w:sz w:val="16"/>
              </w:rPr>
              <w:t>Aluno:</w:t>
            </w:r>
          </w:p>
        </w:tc>
        <w:tc>
          <w:tcPr>
            <w:tcW w:w="1842" w:type="dxa"/>
          </w:tcPr>
          <w:p w:rsidR="00A10E5A" w:rsidRPr="00A10E5A" w:rsidRDefault="00A10E5A" w:rsidP="00A10E5A">
            <w:pPr>
              <w:ind w:left="-108"/>
              <w:jc w:val="right"/>
              <w:rPr>
                <w:b/>
                <w:sz w:val="16"/>
              </w:rPr>
            </w:pPr>
            <w:r w:rsidRPr="00A10E5A">
              <w:rPr>
                <w:b/>
                <w:sz w:val="16"/>
              </w:rPr>
              <w:t>Data: 09/05/2017</w:t>
            </w:r>
          </w:p>
        </w:tc>
      </w:tr>
    </w:tbl>
    <w:p w:rsidR="00A10E5A" w:rsidRPr="00A10E5A" w:rsidRDefault="00A10E5A">
      <w:pPr>
        <w:pStyle w:val="Normal1"/>
        <w:rPr>
          <w:b/>
          <w:sz w:val="16"/>
          <w:szCs w:val="20"/>
        </w:rPr>
      </w:pPr>
    </w:p>
    <w:p w:rsidR="0074410D" w:rsidRDefault="00A10E5A"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>QUESTÃO I - 3.0</w:t>
      </w:r>
    </w:p>
    <w:p w:rsidR="0074410D" w:rsidRDefault="00A10E5A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>Escreva um programa em C que seja capaz de gerar o email de uma instituição, conforme as seguintes regras. O administrador do recurso deve informar o domínio da empresa</w:t>
      </w:r>
      <w:r w:rsidR="006C21B6">
        <w:rPr>
          <w:sz w:val="20"/>
          <w:szCs w:val="20"/>
        </w:rPr>
        <w:t xml:space="preserve"> e o nome completo do usuário. O</w:t>
      </w:r>
      <w:bookmarkStart w:id="0" w:name="_GoBack"/>
      <w:bookmarkEnd w:id="0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email</w:t>
      </w:r>
      <w:proofErr w:type="spellEnd"/>
      <w:r>
        <w:rPr>
          <w:sz w:val="20"/>
          <w:szCs w:val="20"/>
        </w:rPr>
        <w:t xml:space="preserve"> deverá ser composto pelo primeiro nome do usuário, seguido de um ponto, último nome do usuário, caractere </w:t>
      </w:r>
      <w:proofErr w:type="spellStart"/>
      <w:r>
        <w:rPr>
          <w:i/>
          <w:sz w:val="20"/>
          <w:szCs w:val="20"/>
        </w:rPr>
        <w:t>at</w:t>
      </w:r>
      <w:proofErr w:type="spellEnd"/>
      <w:r>
        <w:rPr>
          <w:sz w:val="20"/>
          <w:szCs w:val="20"/>
        </w:rPr>
        <w:t xml:space="preserve"> (‘@’) e domínio da empresa (tudo em minúsculo). Por exemplo, se o administrador informar como entrada o domínio </w:t>
      </w:r>
      <w:r>
        <w:rPr>
          <w:b/>
          <w:sz w:val="20"/>
          <w:szCs w:val="20"/>
        </w:rPr>
        <w:t>inf027.ifba.edu.br</w:t>
      </w:r>
      <w:r>
        <w:rPr>
          <w:sz w:val="20"/>
          <w:szCs w:val="20"/>
        </w:rPr>
        <w:t xml:space="preserve"> e como nome do usuário </w:t>
      </w:r>
      <w:r>
        <w:rPr>
          <w:b/>
          <w:color w:val="222222"/>
          <w:sz w:val="20"/>
          <w:szCs w:val="20"/>
          <w:highlight w:val="white"/>
        </w:rPr>
        <w:t xml:space="preserve">Alan </w:t>
      </w:r>
      <w:proofErr w:type="spellStart"/>
      <w:r>
        <w:rPr>
          <w:b/>
          <w:color w:val="222222"/>
          <w:sz w:val="20"/>
          <w:szCs w:val="20"/>
          <w:highlight w:val="white"/>
        </w:rPr>
        <w:t>Mathison</w:t>
      </w:r>
      <w:proofErr w:type="spellEnd"/>
      <w:r>
        <w:rPr>
          <w:b/>
          <w:color w:val="222222"/>
          <w:sz w:val="20"/>
          <w:szCs w:val="20"/>
          <w:highlight w:val="white"/>
        </w:rPr>
        <w:t xml:space="preserve"> Turing</w:t>
      </w:r>
      <w:r>
        <w:rPr>
          <w:color w:val="222222"/>
          <w:sz w:val="20"/>
          <w:szCs w:val="20"/>
          <w:highlight w:val="white"/>
        </w:rPr>
        <w:t xml:space="preserve">, o programa deverá gerar como saída </w:t>
      </w:r>
      <w:r>
        <w:rPr>
          <w:b/>
          <w:color w:val="222222"/>
          <w:sz w:val="20"/>
          <w:szCs w:val="20"/>
          <w:highlight w:val="white"/>
        </w:rPr>
        <w:t>alan.turing@</w:t>
      </w:r>
      <w:r>
        <w:rPr>
          <w:b/>
          <w:color w:val="222222"/>
          <w:sz w:val="20"/>
          <w:szCs w:val="20"/>
        </w:rPr>
        <w:t>inf027.ifba.edu.br</w:t>
      </w:r>
      <w:r>
        <w:rPr>
          <w:color w:val="222222"/>
          <w:sz w:val="20"/>
          <w:szCs w:val="20"/>
        </w:rPr>
        <w:t xml:space="preserve">. </w:t>
      </w:r>
    </w:p>
    <w:p w:rsidR="0074410D" w:rsidRDefault="0074410D">
      <w:pPr>
        <w:pStyle w:val="Normal1"/>
        <w:rPr>
          <w:sz w:val="20"/>
          <w:szCs w:val="20"/>
        </w:rPr>
      </w:pPr>
    </w:p>
    <w:p w:rsidR="0074410D" w:rsidRDefault="00A10E5A"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>QUESTÃO II- 4.0</w:t>
      </w:r>
    </w:p>
    <w:p w:rsidR="0074410D" w:rsidRDefault="00A10E5A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Escreva um programa em C que seja capaz de ‘compactar’ uma string de até 32.000 caracteres. Para isso, o algoritmo deve contar o número de ocorrências consecutivas de um </w:t>
      </w:r>
      <w:proofErr w:type="spellStart"/>
      <w:r>
        <w:rPr>
          <w:sz w:val="20"/>
          <w:szCs w:val="20"/>
        </w:rPr>
        <w:t>caracter</w:t>
      </w:r>
      <w:proofErr w:type="spellEnd"/>
      <w:r>
        <w:rPr>
          <w:sz w:val="20"/>
          <w:szCs w:val="20"/>
        </w:rPr>
        <w:t xml:space="preserve"> e substituir estas ocorrências pelo caractere, seguido desta quantidade. Assim, por exemplo, uma string “AAAAAABCCCCC”, deveria gerar uma string que represente os pares {&lt;A,6&gt;;&lt;B,1&gt;; &lt;C;5&gt;}. Assim, o algoritmo de compactação deve gerar como saída uma (também) string que seja composta por uma sequência de substrings formadas pelo caractere e o equivalente </w:t>
      </w:r>
      <w:proofErr w:type="gramStart"/>
      <w:r>
        <w:rPr>
          <w:sz w:val="20"/>
          <w:szCs w:val="20"/>
        </w:rPr>
        <w:t>ASCII  de</w:t>
      </w:r>
      <w:proofErr w:type="gramEnd"/>
      <w:r>
        <w:rPr>
          <w:sz w:val="20"/>
          <w:szCs w:val="20"/>
        </w:rPr>
        <w:t xml:space="preserve"> sua quantidade de ocorrências. No caso em questão a string gerada deveria ter os seguintes caracteres:</w:t>
      </w:r>
    </w:p>
    <w:p w:rsidR="0074410D" w:rsidRDefault="0074410D">
      <w:pPr>
        <w:pStyle w:val="Normal1"/>
        <w:jc w:val="both"/>
        <w:rPr>
          <w:sz w:val="20"/>
          <w:szCs w:val="20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89"/>
        <w:gridCol w:w="1290"/>
        <w:gridCol w:w="1290"/>
        <w:gridCol w:w="1290"/>
        <w:gridCol w:w="1290"/>
        <w:gridCol w:w="1290"/>
        <w:gridCol w:w="1290"/>
      </w:tblGrid>
      <w:tr w:rsidR="0074410D">
        <w:tc>
          <w:tcPr>
            <w:tcW w:w="12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‘A’</w:t>
            </w:r>
          </w:p>
        </w:tc>
        <w:tc>
          <w:tcPr>
            <w:tcW w:w="12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ACK</w:t>
            </w:r>
          </w:p>
        </w:tc>
        <w:tc>
          <w:tcPr>
            <w:tcW w:w="12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‘B’</w:t>
            </w:r>
          </w:p>
        </w:tc>
        <w:tc>
          <w:tcPr>
            <w:tcW w:w="12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SOH</w:t>
            </w:r>
          </w:p>
        </w:tc>
        <w:tc>
          <w:tcPr>
            <w:tcW w:w="12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‘C’</w:t>
            </w:r>
          </w:p>
        </w:tc>
        <w:tc>
          <w:tcPr>
            <w:tcW w:w="12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ENQ</w:t>
            </w:r>
          </w:p>
        </w:tc>
        <w:tc>
          <w:tcPr>
            <w:tcW w:w="12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‘\0’</w:t>
            </w:r>
          </w:p>
        </w:tc>
      </w:tr>
    </w:tbl>
    <w:p w:rsidR="0074410D" w:rsidRDefault="0074410D">
      <w:pPr>
        <w:pStyle w:val="Normal1"/>
        <w:jc w:val="both"/>
        <w:rPr>
          <w:sz w:val="20"/>
          <w:szCs w:val="20"/>
        </w:rPr>
      </w:pPr>
    </w:p>
    <w:p w:rsidR="0074410D" w:rsidRDefault="00A10E5A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seu algoritmo deve considerar que o maior valor ASCII de um </w:t>
      </w:r>
      <w:proofErr w:type="spellStart"/>
      <w:r>
        <w:rPr>
          <w:sz w:val="20"/>
          <w:szCs w:val="20"/>
        </w:rPr>
        <w:t>caracter</w:t>
      </w:r>
      <w:proofErr w:type="spellEnd"/>
      <w:r>
        <w:rPr>
          <w:sz w:val="20"/>
          <w:szCs w:val="20"/>
        </w:rPr>
        <w:t xml:space="preserve"> é 255. Assim, para sequências de um mesmo caractere, cujo tamanho seja maior que 255, o algoritmo deverá gerar dois pares com o mesmo carácter consecutivamente. Por exemplo, caso exista uma sequência de 320, numerais ‘5’ (“555555… -</w:t>
      </w:r>
      <w:r>
        <w:rPr>
          <w:i/>
          <w:sz w:val="20"/>
          <w:szCs w:val="20"/>
        </w:rPr>
        <w:t>repete o numeral 5 trezentos e dez vezes</w:t>
      </w:r>
      <w:r>
        <w:rPr>
          <w:sz w:val="20"/>
          <w:szCs w:val="20"/>
        </w:rPr>
        <w:t>- ...5555”, a saída deveria ser a string {&lt;5,255&gt;;&lt;5,65&gt;;}, o que equivale à string:</w:t>
      </w:r>
    </w:p>
    <w:p w:rsidR="0074410D" w:rsidRDefault="00A10E5A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w:rsidR="0074410D"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‘5’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‘ÿ’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‘5’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‘A’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‘\0’</w:t>
            </w:r>
          </w:p>
        </w:tc>
      </w:tr>
    </w:tbl>
    <w:p w:rsidR="0074410D" w:rsidRDefault="0074410D">
      <w:pPr>
        <w:pStyle w:val="Normal1"/>
        <w:jc w:val="both"/>
        <w:rPr>
          <w:sz w:val="20"/>
          <w:szCs w:val="20"/>
        </w:rPr>
      </w:pPr>
    </w:p>
    <w:p w:rsidR="0074410D" w:rsidRDefault="00A10E5A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>A string gerada deverá ser impressa.</w:t>
      </w:r>
    </w:p>
    <w:p w:rsidR="0074410D" w:rsidRDefault="0074410D">
      <w:pPr>
        <w:pStyle w:val="Normal1"/>
        <w:rPr>
          <w:sz w:val="20"/>
          <w:szCs w:val="20"/>
        </w:rPr>
      </w:pPr>
    </w:p>
    <w:p w:rsidR="0074410D" w:rsidRDefault="00A10E5A">
      <w:pPr>
        <w:pStyle w:val="Normal1"/>
        <w:rPr>
          <w:sz w:val="20"/>
          <w:szCs w:val="20"/>
        </w:rPr>
      </w:pPr>
      <w:r>
        <w:rPr>
          <w:b/>
          <w:sz w:val="20"/>
          <w:szCs w:val="20"/>
        </w:rPr>
        <w:t>QUESTÃO III - 3.0</w:t>
      </w:r>
    </w:p>
    <w:p w:rsidR="0074410D" w:rsidRPr="00A10E5A" w:rsidRDefault="00A10E5A">
      <w:pPr>
        <w:pStyle w:val="Normal1"/>
        <w:jc w:val="both"/>
        <w:rPr>
          <w:color w:val="222222"/>
          <w:sz w:val="20"/>
          <w:szCs w:val="20"/>
          <w:highlight w:val="white"/>
        </w:rPr>
      </w:pPr>
      <w:r w:rsidRPr="00A10E5A">
        <w:rPr>
          <w:color w:val="222222"/>
          <w:sz w:val="20"/>
          <w:szCs w:val="20"/>
          <w:highlight w:val="white"/>
        </w:rPr>
        <w:t xml:space="preserve">No contexto das telecomunicações, </w:t>
      </w:r>
      <w:r w:rsidRPr="00A10E5A">
        <w:rPr>
          <w:b/>
          <w:color w:val="222222"/>
          <w:sz w:val="20"/>
          <w:szCs w:val="20"/>
          <w:highlight w:val="white"/>
        </w:rPr>
        <w:t>paridade</w:t>
      </w:r>
      <w:r w:rsidRPr="00A10E5A">
        <w:rPr>
          <w:color w:val="222222"/>
          <w:sz w:val="20"/>
          <w:szCs w:val="20"/>
          <w:highlight w:val="white"/>
        </w:rPr>
        <w:t xml:space="preserve"> refere-se ao número de bits '1' de um determinado número binário. Para assinalar a paridade, é adicionado, no final ou no início de uma </w:t>
      </w:r>
      <w:proofErr w:type="spellStart"/>
      <w:r w:rsidRPr="00A10E5A">
        <w:rPr>
          <w:color w:val="222222"/>
          <w:sz w:val="20"/>
          <w:szCs w:val="20"/>
          <w:highlight w:val="white"/>
        </w:rPr>
        <w:t>seqüência</w:t>
      </w:r>
      <w:proofErr w:type="spellEnd"/>
      <w:r w:rsidRPr="00A10E5A">
        <w:rPr>
          <w:color w:val="222222"/>
          <w:sz w:val="20"/>
          <w:szCs w:val="20"/>
          <w:highlight w:val="white"/>
        </w:rPr>
        <w:t xml:space="preserve"> binária, um dígito binário de paridade. </w:t>
      </w:r>
    </w:p>
    <w:p w:rsidR="0074410D" w:rsidRPr="00A10E5A" w:rsidRDefault="0074410D">
      <w:pPr>
        <w:pStyle w:val="Normal1"/>
        <w:jc w:val="both"/>
        <w:rPr>
          <w:color w:val="222222"/>
          <w:sz w:val="20"/>
          <w:szCs w:val="20"/>
          <w:highlight w:val="white"/>
        </w:rPr>
      </w:pPr>
    </w:p>
    <w:p w:rsidR="0074410D" w:rsidRPr="00A10E5A" w:rsidRDefault="00A10E5A">
      <w:pPr>
        <w:pStyle w:val="Normal1"/>
        <w:jc w:val="both"/>
        <w:rPr>
          <w:color w:val="222222"/>
          <w:sz w:val="20"/>
          <w:szCs w:val="20"/>
          <w:highlight w:val="white"/>
        </w:rPr>
      </w:pPr>
      <w:r w:rsidRPr="00A10E5A">
        <w:rPr>
          <w:color w:val="222222"/>
          <w:sz w:val="20"/>
          <w:szCs w:val="20"/>
          <w:highlight w:val="white"/>
        </w:rPr>
        <w:t>Por exemplo, considere a sequência “0000”. Esta sequência, já possui um número par de bits 1 e assim para manter a paridade, acrescenta-se um bit 0, a sequência: “00000”. Por sua vez a sequência “1011”, com número três bits 1, precisa de um novo bit ligado para obter a paridade</w:t>
      </w:r>
      <w:proofErr w:type="gramStart"/>
      <w:r w:rsidRPr="00A10E5A">
        <w:rPr>
          <w:color w:val="222222"/>
          <w:sz w:val="20"/>
          <w:szCs w:val="20"/>
          <w:highlight w:val="white"/>
        </w:rPr>
        <w:t>:  “</w:t>
      </w:r>
      <w:proofErr w:type="gramEnd"/>
      <w:r w:rsidRPr="00A10E5A">
        <w:rPr>
          <w:color w:val="222222"/>
          <w:sz w:val="20"/>
          <w:szCs w:val="20"/>
          <w:highlight w:val="white"/>
        </w:rPr>
        <w:t>10111”.</w:t>
      </w:r>
    </w:p>
    <w:p w:rsidR="0074410D" w:rsidRPr="00A10E5A" w:rsidRDefault="0074410D">
      <w:pPr>
        <w:pStyle w:val="Normal1"/>
        <w:jc w:val="both"/>
        <w:rPr>
          <w:color w:val="222222"/>
          <w:sz w:val="20"/>
          <w:szCs w:val="20"/>
          <w:highlight w:val="white"/>
        </w:rPr>
      </w:pPr>
    </w:p>
    <w:p w:rsidR="0074410D" w:rsidRPr="00A10E5A" w:rsidRDefault="00A10E5A" w:rsidP="00A10E5A">
      <w:pPr>
        <w:pStyle w:val="Normal1"/>
        <w:jc w:val="both"/>
        <w:rPr>
          <w:color w:val="222222"/>
          <w:sz w:val="20"/>
          <w:szCs w:val="20"/>
        </w:rPr>
      </w:pPr>
      <w:r w:rsidRPr="00A10E5A">
        <w:rPr>
          <w:color w:val="222222"/>
          <w:sz w:val="20"/>
          <w:szCs w:val="20"/>
          <w:highlight w:val="white"/>
        </w:rPr>
        <w:t xml:space="preserve">A paridade é vulgarmente utilizada para detectar erros nas transmissões, já que o seu cálculo é extremamente simples. Por exemplo, se for anexado um </w:t>
      </w:r>
      <w:r w:rsidRPr="00A10E5A">
        <w:rPr>
          <w:b/>
          <w:color w:val="222222"/>
          <w:sz w:val="20"/>
          <w:szCs w:val="20"/>
          <w:highlight w:val="white"/>
        </w:rPr>
        <w:t>bit de paridade</w:t>
      </w:r>
      <w:r w:rsidRPr="00A10E5A">
        <w:rPr>
          <w:color w:val="222222"/>
          <w:sz w:val="20"/>
          <w:szCs w:val="20"/>
          <w:highlight w:val="white"/>
        </w:rPr>
        <w:t xml:space="preserve"> extra a cada byte transmitido, um erro pode ser detectado se a paridade do byte não coincidir com o bit de paridade. Para um determinado protocolo de telecomunicações, se definiu um quadro composto de uma matriz </w:t>
      </w:r>
      <w:r w:rsidRPr="00A10E5A">
        <w:rPr>
          <w:color w:val="222222"/>
          <w:sz w:val="20"/>
          <w:szCs w:val="20"/>
          <w:highlight w:val="white"/>
        </w:rPr>
        <w:lastRenderedPageBreak/>
        <w:t>de bits (4x4). Contudo, para a transmissão, o protocolo faz uso de uma matriz 5x5, que acrescenta um bit de paridade a cada linha, e a cada coluna. Ao final acrescenta-se um bit de paridade, a linha / coluna extra (posição 4x4).</w:t>
      </w:r>
      <w:r w:rsidRPr="00A10E5A">
        <w:rPr>
          <w:color w:val="222222"/>
          <w:sz w:val="20"/>
          <w:szCs w:val="20"/>
        </w:rPr>
        <w:t xml:space="preserve"> Veja a tabela abaixo.</w:t>
      </w:r>
    </w:p>
    <w:p w:rsidR="00A10E5A" w:rsidRPr="00A10E5A" w:rsidRDefault="00A10E5A" w:rsidP="00A10E5A">
      <w:pPr>
        <w:pStyle w:val="Normal1"/>
        <w:jc w:val="both"/>
        <w:rPr>
          <w:color w:val="222222"/>
          <w:sz w:val="20"/>
          <w:szCs w:val="20"/>
        </w:rPr>
      </w:pPr>
    </w:p>
    <w:p w:rsidR="00A10E5A" w:rsidRPr="00A10E5A" w:rsidRDefault="00A10E5A" w:rsidP="00A10E5A">
      <w:pPr>
        <w:pStyle w:val="Normal1"/>
        <w:jc w:val="both"/>
        <w:rPr>
          <w:sz w:val="20"/>
          <w:szCs w:val="20"/>
        </w:rPr>
      </w:pPr>
      <w:r w:rsidRPr="00A10E5A">
        <w:rPr>
          <w:color w:val="222222"/>
          <w:sz w:val="20"/>
          <w:szCs w:val="20"/>
        </w:rPr>
        <w:t>Escreva um programa em C que leia uma matriz 4x4 de bits, calcule e imprima a matriz a ser transmitida acrescida com os bits de paridade.</w:t>
      </w:r>
    </w:p>
    <w:p w:rsidR="0074410D" w:rsidRDefault="0074410D">
      <w:pPr>
        <w:pStyle w:val="Normal1"/>
        <w:jc w:val="both"/>
        <w:rPr>
          <w:color w:val="222222"/>
          <w:sz w:val="21"/>
          <w:szCs w:val="21"/>
          <w:highlight w:val="white"/>
        </w:rPr>
      </w:pPr>
    </w:p>
    <w:tbl>
      <w:tblPr>
        <w:tblStyle w:val="a1"/>
        <w:tblW w:w="5159" w:type="dxa"/>
        <w:tblInd w:w="1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1"/>
        <w:gridCol w:w="1032"/>
        <w:gridCol w:w="1032"/>
        <w:gridCol w:w="1032"/>
        <w:gridCol w:w="1032"/>
      </w:tblGrid>
      <w:tr w:rsidR="0074410D" w:rsidTr="00A10E5A">
        <w:trPr>
          <w:trHeight w:val="245"/>
        </w:trPr>
        <w:tc>
          <w:tcPr>
            <w:tcW w:w="1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color w:val="222222"/>
                <w:sz w:val="21"/>
                <w:szCs w:val="21"/>
                <w:highlight w:val="white"/>
              </w:rPr>
            </w:pPr>
            <w:r>
              <w:rPr>
                <w:b/>
                <w:color w:val="222222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color w:val="222222"/>
                <w:sz w:val="21"/>
                <w:szCs w:val="21"/>
                <w:highlight w:val="white"/>
              </w:rPr>
            </w:pPr>
            <w:r>
              <w:rPr>
                <w:b/>
                <w:color w:val="222222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color w:val="222222"/>
                <w:sz w:val="21"/>
                <w:szCs w:val="21"/>
                <w:highlight w:val="white"/>
              </w:rPr>
            </w:pPr>
            <w:r>
              <w:rPr>
                <w:b/>
                <w:color w:val="222222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color w:val="222222"/>
                <w:sz w:val="21"/>
                <w:szCs w:val="21"/>
                <w:highlight w:val="white"/>
              </w:rPr>
            </w:pPr>
            <w:r>
              <w:rPr>
                <w:b/>
                <w:color w:val="222222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color w:val="222222"/>
                <w:sz w:val="21"/>
                <w:szCs w:val="21"/>
                <w:highlight w:val="white"/>
              </w:rPr>
            </w:pPr>
            <w:r>
              <w:rPr>
                <w:color w:val="222222"/>
                <w:sz w:val="21"/>
                <w:szCs w:val="21"/>
                <w:highlight w:val="white"/>
              </w:rPr>
              <w:t>0</w:t>
            </w:r>
          </w:p>
        </w:tc>
      </w:tr>
      <w:tr w:rsidR="0074410D" w:rsidTr="00A10E5A">
        <w:trPr>
          <w:trHeight w:val="245"/>
        </w:trPr>
        <w:tc>
          <w:tcPr>
            <w:tcW w:w="1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color w:val="222222"/>
                <w:sz w:val="21"/>
                <w:szCs w:val="21"/>
                <w:highlight w:val="white"/>
              </w:rPr>
            </w:pPr>
            <w:r>
              <w:rPr>
                <w:b/>
                <w:color w:val="222222"/>
                <w:sz w:val="21"/>
                <w:szCs w:val="21"/>
                <w:highlight w:val="white"/>
              </w:rPr>
              <w:t>1</w:t>
            </w:r>
          </w:p>
        </w:tc>
        <w:tc>
          <w:tcPr>
            <w:tcW w:w="1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color w:val="222222"/>
                <w:sz w:val="21"/>
                <w:szCs w:val="21"/>
                <w:highlight w:val="white"/>
              </w:rPr>
            </w:pPr>
            <w:r>
              <w:rPr>
                <w:b/>
                <w:color w:val="222222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color w:val="222222"/>
                <w:sz w:val="21"/>
                <w:szCs w:val="21"/>
                <w:highlight w:val="white"/>
              </w:rPr>
            </w:pPr>
            <w:r>
              <w:rPr>
                <w:b/>
                <w:color w:val="222222"/>
                <w:sz w:val="21"/>
                <w:szCs w:val="21"/>
                <w:highlight w:val="white"/>
              </w:rPr>
              <w:t>1</w:t>
            </w:r>
          </w:p>
        </w:tc>
        <w:tc>
          <w:tcPr>
            <w:tcW w:w="1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color w:val="222222"/>
                <w:sz w:val="21"/>
                <w:szCs w:val="21"/>
                <w:highlight w:val="white"/>
              </w:rPr>
            </w:pPr>
            <w:r>
              <w:rPr>
                <w:b/>
                <w:color w:val="222222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color w:val="222222"/>
                <w:sz w:val="21"/>
                <w:szCs w:val="21"/>
                <w:highlight w:val="white"/>
              </w:rPr>
            </w:pPr>
            <w:r>
              <w:rPr>
                <w:color w:val="222222"/>
                <w:sz w:val="21"/>
                <w:szCs w:val="21"/>
                <w:highlight w:val="white"/>
              </w:rPr>
              <w:t>0</w:t>
            </w:r>
          </w:p>
        </w:tc>
      </w:tr>
      <w:tr w:rsidR="0074410D" w:rsidTr="00A10E5A">
        <w:trPr>
          <w:trHeight w:val="245"/>
        </w:trPr>
        <w:tc>
          <w:tcPr>
            <w:tcW w:w="1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color w:val="222222"/>
                <w:sz w:val="21"/>
                <w:szCs w:val="21"/>
                <w:highlight w:val="white"/>
              </w:rPr>
            </w:pPr>
            <w:r>
              <w:rPr>
                <w:b/>
                <w:color w:val="222222"/>
                <w:sz w:val="21"/>
                <w:szCs w:val="21"/>
                <w:highlight w:val="white"/>
              </w:rPr>
              <w:t>1</w:t>
            </w:r>
          </w:p>
        </w:tc>
        <w:tc>
          <w:tcPr>
            <w:tcW w:w="1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color w:val="222222"/>
                <w:sz w:val="21"/>
                <w:szCs w:val="21"/>
                <w:highlight w:val="white"/>
              </w:rPr>
            </w:pPr>
            <w:r>
              <w:rPr>
                <w:b/>
                <w:color w:val="222222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color w:val="222222"/>
                <w:sz w:val="21"/>
                <w:szCs w:val="21"/>
                <w:highlight w:val="white"/>
              </w:rPr>
            </w:pPr>
            <w:r>
              <w:rPr>
                <w:b/>
                <w:color w:val="222222"/>
                <w:sz w:val="21"/>
                <w:szCs w:val="21"/>
                <w:highlight w:val="white"/>
              </w:rPr>
              <w:t>1</w:t>
            </w:r>
          </w:p>
        </w:tc>
        <w:tc>
          <w:tcPr>
            <w:tcW w:w="1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color w:val="222222"/>
                <w:sz w:val="21"/>
                <w:szCs w:val="21"/>
                <w:highlight w:val="white"/>
              </w:rPr>
            </w:pPr>
            <w:r>
              <w:rPr>
                <w:b/>
                <w:color w:val="222222"/>
                <w:sz w:val="21"/>
                <w:szCs w:val="21"/>
                <w:highlight w:val="white"/>
              </w:rPr>
              <w:t>1</w:t>
            </w:r>
          </w:p>
        </w:tc>
        <w:tc>
          <w:tcPr>
            <w:tcW w:w="1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color w:val="222222"/>
                <w:sz w:val="21"/>
                <w:szCs w:val="21"/>
                <w:highlight w:val="white"/>
              </w:rPr>
            </w:pPr>
            <w:r>
              <w:rPr>
                <w:color w:val="222222"/>
                <w:sz w:val="21"/>
                <w:szCs w:val="21"/>
                <w:highlight w:val="white"/>
              </w:rPr>
              <w:t>1</w:t>
            </w:r>
          </w:p>
        </w:tc>
      </w:tr>
      <w:tr w:rsidR="0074410D" w:rsidTr="00A10E5A">
        <w:trPr>
          <w:trHeight w:val="245"/>
        </w:trPr>
        <w:tc>
          <w:tcPr>
            <w:tcW w:w="1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color w:val="222222"/>
                <w:sz w:val="21"/>
                <w:szCs w:val="21"/>
                <w:highlight w:val="white"/>
              </w:rPr>
            </w:pPr>
            <w:r>
              <w:rPr>
                <w:b/>
                <w:color w:val="222222"/>
                <w:sz w:val="21"/>
                <w:szCs w:val="21"/>
                <w:highlight w:val="white"/>
              </w:rPr>
              <w:t>1</w:t>
            </w:r>
          </w:p>
        </w:tc>
        <w:tc>
          <w:tcPr>
            <w:tcW w:w="1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color w:val="222222"/>
                <w:sz w:val="21"/>
                <w:szCs w:val="21"/>
                <w:highlight w:val="white"/>
              </w:rPr>
            </w:pPr>
            <w:r>
              <w:rPr>
                <w:b/>
                <w:color w:val="222222"/>
                <w:sz w:val="21"/>
                <w:szCs w:val="21"/>
                <w:highlight w:val="white"/>
              </w:rPr>
              <w:t>1</w:t>
            </w:r>
          </w:p>
        </w:tc>
        <w:tc>
          <w:tcPr>
            <w:tcW w:w="1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color w:val="222222"/>
                <w:sz w:val="21"/>
                <w:szCs w:val="21"/>
                <w:highlight w:val="white"/>
              </w:rPr>
            </w:pPr>
            <w:r>
              <w:rPr>
                <w:b/>
                <w:color w:val="222222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b/>
                <w:color w:val="222222"/>
                <w:sz w:val="21"/>
                <w:szCs w:val="21"/>
                <w:highlight w:val="white"/>
              </w:rPr>
            </w:pPr>
            <w:r>
              <w:rPr>
                <w:b/>
                <w:color w:val="222222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color w:val="222222"/>
                <w:sz w:val="21"/>
                <w:szCs w:val="21"/>
                <w:highlight w:val="white"/>
              </w:rPr>
            </w:pPr>
            <w:r>
              <w:rPr>
                <w:color w:val="222222"/>
                <w:sz w:val="21"/>
                <w:szCs w:val="21"/>
                <w:highlight w:val="white"/>
              </w:rPr>
              <w:t>0</w:t>
            </w:r>
          </w:p>
        </w:tc>
      </w:tr>
      <w:tr w:rsidR="0074410D" w:rsidTr="00A10E5A">
        <w:trPr>
          <w:trHeight w:val="245"/>
        </w:trPr>
        <w:tc>
          <w:tcPr>
            <w:tcW w:w="1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color w:val="222222"/>
                <w:sz w:val="21"/>
                <w:szCs w:val="21"/>
                <w:highlight w:val="white"/>
              </w:rPr>
            </w:pPr>
            <w:r>
              <w:rPr>
                <w:color w:val="222222"/>
                <w:sz w:val="21"/>
                <w:szCs w:val="21"/>
                <w:highlight w:val="white"/>
              </w:rPr>
              <w:t>1</w:t>
            </w:r>
          </w:p>
        </w:tc>
        <w:tc>
          <w:tcPr>
            <w:tcW w:w="1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color w:val="222222"/>
                <w:sz w:val="21"/>
                <w:szCs w:val="21"/>
                <w:highlight w:val="white"/>
              </w:rPr>
            </w:pPr>
            <w:r>
              <w:rPr>
                <w:color w:val="222222"/>
                <w:sz w:val="21"/>
                <w:szCs w:val="21"/>
                <w:highlight w:val="white"/>
              </w:rPr>
              <w:t>1</w:t>
            </w:r>
          </w:p>
        </w:tc>
        <w:tc>
          <w:tcPr>
            <w:tcW w:w="1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color w:val="222222"/>
                <w:sz w:val="21"/>
                <w:szCs w:val="21"/>
                <w:highlight w:val="white"/>
              </w:rPr>
            </w:pPr>
            <w:r>
              <w:rPr>
                <w:color w:val="222222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color w:val="222222"/>
                <w:sz w:val="21"/>
                <w:szCs w:val="21"/>
                <w:highlight w:val="white"/>
              </w:rPr>
            </w:pPr>
            <w:r>
              <w:rPr>
                <w:color w:val="222222"/>
                <w:sz w:val="21"/>
                <w:szCs w:val="21"/>
                <w:highlight w:val="white"/>
              </w:rPr>
              <w:t>1</w:t>
            </w:r>
          </w:p>
        </w:tc>
        <w:tc>
          <w:tcPr>
            <w:tcW w:w="1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10D" w:rsidRDefault="00A10E5A">
            <w:pPr>
              <w:pStyle w:val="Normal1"/>
              <w:widowControl w:val="0"/>
              <w:spacing w:line="240" w:lineRule="auto"/>
              <w:jc w:val="center"/>
              <w:rPr>
                <w:i/>
                <w:color w:val="222222"/>
                <w:sz w:val="21"/>
                <w:szCs w:val="21"/>
                <w:highlight w:val="white"/>
              </w:rPr>
            </w:pPr>
            <w:r>
              <w:rPr>
                <w:i/>
                <w:color w:val="222222"/>
                <w:sz w:val="21"/>
                <w:szCs w:val="21"/>
                <w:highlight w:val="white"/>
              </w:rPr>
              <w:t>1</w:t>
            </w:r>
          </w:p>
        </w:tc>
      </w:tr>
    </w:tbl>
    <w:p w:rsidR="0074410D" w:rsidRDefault="00A10E5A">
      <w:pPr>
        <w:pStyle w:val="Normal1"/>
        <w:jc w:val="center"/>
        <w:rPr>
          <w:b/>
          <w:sz w:val="20"/>
          <w:szCs w:val="20"/>
        </w:rPr>
      </w:pPr>
      <w:r>
        <w:rPr>
          <w:b/>
          <w:color w:val="222222"/>
          <w:sz w:val="21"/>
          <w:szCs w:val="21"/>
          <w:highlight w:val="white"/>
        </w:rPr>
        <w:t xml:space="preserve"> </w:t>
      </w:r>
    </w:p>
    <w:sectPr w:rsidR="0074410D" w:rsidSect="0074410D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0D"/>
    <w:rsid w:val="006C21B6"/>
    <w:rsid w:val="0074410D"/>
    <w:rsid w:val="00A1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3AAC7-802D-4EEE-A053-4829BF55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74410D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74410D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74410D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74410D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74410D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74410D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4410D"/>
  </w:style>
  <w:style w:type="table" w:customStyle="1" w:styleId="TableNormal">
    <w:name w:val="Table Normal"/>
    <w:rsid w:val="007441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4410D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74410D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74410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74410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74410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0E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Justiça Eleitoral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Frederico Jorge Ribeiro Barboza</dc:creator>
  <cp:lastModifiedBy>Romilson</cp:lastModifiedBy>
  <cp:revision>2</cp:revision>
  <cp:lastPrinted>2017-05-09T19:23:00Z</cp:lastPrinted>
  <dcterms:created xsi:type="dcterms:W3CDTF">2017-05-09T19:24:00Z</dcterms:created>
  <dcterms:modified xsi:type="dcterms:W3CDTF">2017-05-09T19:24:00Z</dcterms:modified>
</cp:coreProperties>
</file>